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>
        <w:rPr/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>
        <w:rPr/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>
        <w:rPr/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>
        <w:rPr/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>
        <w:rPr/>
      </w:r>
      <w:r/>
    </w:p>
    <w:p>
      <w:pPr>
        <w:ind w:firstLine="709"/>
        <w:jc w:val="center"/>
        <w:spacing w:after="0" w:line="360" w:lineRule="auto"/>
        <w:widowControl w:val="off"/>
      </w:pPr>
      <w:r>
        <w:rPr/>
      </w:r>
      <w:r/>
    </w:p>
    <w:p>
      <w:pPr>
        <w:ind w:firstLine="709"/>
        <w:jc w:val="center"/>
        <w:spacing w:after="0" w:line="360" w:lineRule="auto"/>
        <w:widowControl w:val="off"/>
      </w:pPr>
      <w:r>
        <w:rPr/>
      </w:r>
      <w:r/>
    </w:p>
    <w:p>
      <w:pPr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>
        <w:rPr/>
      </w:r>
      <w:r/>
    </w:p>
    <w:p>
      <w:pPr>
        <w:ind w:left="5" w:hanging="7"/>
        <w:jc w:val="center"/>
        <w:spacing w:after="0"/>
        <w:rPr>
          <w:rFonts w:ascii="Times New Roman" w:hAnsi="Times New Roman" w:eastAsia="Times New Roman" w:cs="Times New Roman"/>
          <w:color w:val="000000"/>
          <w:sz w:val="72"/>
          <w:szCs w:val="72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72"/>
          <w:szCs w:val="72"/>
          <w:vertAlign w:val="baseline"/>
        </w:rPr>
        <w:t xml:space="preserve">ИНСТРУКЦИЯ ПО ТЕХНИКЕ БЕЗОПАСНОСТИ И ОХРАНЕ ТРУДА КОМПЕТЕНЦИИ </w:t>
      </w:r>
      <w:r/>
    </w:p>
    <w:p>
      <w:pPr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72"/>
          <w:szCs w:val="72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72"/>
          <w:szCs w:val="72"/>
          <w:vertAlign w:val="baseline"/>
        </w:rPr>
        <w:t xml:space="preserve">«ПРЕДПРИНИМАТЕЛЬСТВО Ю</w:t>
      </w:r>
      <w:r>
        <w:rPr>
          <w:rFonts w:ascii="Times New Roman" w:hAnsi="Times New Roman" w:eastAsia="Times New Roman" w:cs="Times New Roman"/>
          <w:sz w:val="72"/>
          <w:szCs w:val="72"/>
        </w:rPr>
        <w:t xml:space="preserve">НИОРЫ</w:t>
      </w:r>
      <w:r>
        <w:rPr>
          <w:rFonts w:ascii="Times New Roman" w:hAnsi="Times New Roman" w:eastAsia="Times New Roman" w:cs="Times New Roman"/>
          <w:color w:val="000000"/>
          <w:sz w:val="72"/>
          <w:szCs w:val="72"/>
          <w:vertAlign w:val="baseline"/>
        </w:rPr>
        <w:t xml:space="preserve">»</w:t>
      </w:r>
      <w:r/>
    </w:p>
    <w:p>
      <w:pPr>
        <w:rPr>
          <w:rFonts w:ascii="Times New Roman" w:hAnsi="Times New Roman" w:eastAsia="Times New Roman" w:cs="Times New Roman"/>
          <w:color w:val="000000"/>
          <w:sz w:val="72"/>
          <w:szCs w:val="72"/>
          <w:vertAlign w:val="baseline"/>
        </w:rPr>
      </w:pPr>
      <w:r/>
      <w:bookmarkStart w:id="0" w:name="_heading=h.30j0zll"/>
      <w:r/>
      <w:bookmarkEnd w:id="0"/>
      <w:r>
        <w:br w:type="page" w:clear="all"/>
      </w:r>
      <w:r>
        <w:rPr/>
      </w:r>
      <w:r/>
    </w:p>
    <w:p>
      <w:pPr>
        <w:keepLines/>
        <w:keepNext/>
        <w:spacing w:after="0" w:line="36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Оглавление</w:t>
      </w:r>
      <w:r/>
    </w:p>
    <w:sdt>
      <w:sdtPr>
        <w15:appearance w15:val="boundingBox"/>
        <w:docPartObj>
          <w:docPartGallery w:val="Table of Contents"/>
          <w:docPartUnique w:val="true"/>
        </w:docPartObj>
        <w:rPr/>
      </w:sdtPr>
      <w:sdtContent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fldChar w:fldCharType="begin"/>
            <w:instrText xml:space="preserve"> TOC \h \u \z </w:instrText>
            <w:fldChar w:fldCharType="separate"/>
          </w:r>
          <w:hyperlink w:tooltip="#_heading=h.35nkun2" w:anchor="_heading=h.35nkun2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Программа инструктажа по охране труда и технике безопасности</w:t>
              <w:tab/>
              <w:t xml:space="preserve">3</w:t>
            </w:r>
          </w:hyperlink>
          <w:r>
            <w:rPr/>
          </w:r>
          <w:r/>
        </w:p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1fob9te" w:anchor="_heading=h.1fob9te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Инструкция по охране труда для участников компетенция</w:t>
              <w:tab/>
              <w:t xml:space="preserve">4</w:t>
            </w:r>
          </w:hyperlink>
          <w:r>
            <w:rPr/>
          </w:r>
          <w:r/>
        </w:p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1ksv4uv" w:anchor="_heading=h.1ksv4uv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«Предпринимательство»</w:t>
              <w:tab/>
              <w:t xml:space="preserve">4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3znysh7" w:anchor="_heading=h.3znysh7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1.</w:t>
              <w:tab/>
              <w:t xml:space="preserve">Общие требования охраны труда</w:t>
              <w:tab/>
              <w:t xml:space="preserve">4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44sinio" w:anchor="_heading=h.44sinio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2.</w:t>
              <w:tab/>
              <w:t xml:space="preserve">Требования охраны труда перед началом работы</w:t>
              <w:tab/>
              <w:t xml:space="preserve">7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tyjcwt" w:anchor="_heading=h.tyjcwt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3.</w:t>
              <w:tab/>
              <w:t xml:space="preserve">Требования охраны труда во время работы</w:t>
              <w:tab/>
              <w:t xml:space="preserve">9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3dy6vkm" w:anchor="_heading=h.3dy6vkm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4.</w:t>
              <w:tab/>
              <w:t xml:space="preserve">Требования охраны труда в аварийных ситуациях</w:t>
              <w:tab/>
              <w:t xml:space="preserve">11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2jxsxqh" w:anchor="_heading=h.2jxsxqh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5.</w:t>
              <w:tab/>
              <w:t xml:space="preserve">Требование охраны труда по окончании работ</w:t>
              <w:tab/>
              <w:t xml:space="preserve">13</w:t>
            </w:r>
          </w:hyperlink>
          <w:r>
            <w:rPr/>
          </w:r>
          <w:r/>
        </w:p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4d34og8" w:anchor="_heading=h.4d34og8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Инструкция по охране труда для экспертов компетенции</w:t>
              <w:tab/>
              <w:t xml:space="preserve">14</w:t>
            </w:r>
          </w:hyperlink>
          <w:r>
            <w:rPr/>
          </w:r>
          <w:r/>
        </w:p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z337ya" w:anchor="_heading=h.z337ya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«Предпринимательство»</w:t>
              <w:tab/>
              <w:t xml:space="preserve">14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2s8eyo1" w:anchor="_heading=h.2s8eyo1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1.</w:t>
              <w:tab/>
              <w:t xml:space="preserve">Общие требования охраны труда</w:t>
              <w:tab/>
              <w:t xml:space="preserve">14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17dp8vu" w:anchor="_heading=h.17dp8vu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2.</w:t>
              <w:tab/>
              <w:t xml:space="preserve">Требования охраны труда перед началом работы</w:t>
              <w:tab/>
              <w:t xml:space="preserve">16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3rdcrjn" w:anchor="_heading=h.3rdcrjn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3.</w:t>
              <w:tab/>
              <w:t xml:space="preserve">Требования охраны труда во время работы</w:t>
              <w:tab/>
              <w:t xml:space="preserve">16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26in1rg" w:anchor="_heading=h.26in1rg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4.</w:t>
              <w:tab/>
              <w:t xml:space="preserve">Требования охраны труда в аварийных ситуациях</w:t>
              <w:tab/>
              <w:t xml:space="preserve">19</w:t>
            </w:r>
          </w:hyperlink>
          <w:r>
            <w:rPr/>
          </w:r>
          <w:r/>
        </w:p>
        <w:p>
          <w:pPr>
            <w:ind w:left="220" w:right="0" w:firstLine="0"/>
            <w:jc w:val="left"/>
            <w:keepLines w:val="0"/>
            <w:keepNext w:val="0"/>
            <w:pageBreakBefore w:val="0"/>
            <w:spacing w:before="0" w:after="100" w:line="276" w:lineRule="auto"/>
            <w:shd w:val="clear" w:color="auto" w:fill="auto"/>
            <w:widowControl/>
            <w:tabs>
              <w:tab w:val="left" w:pos="660" w:leader="none"/>
              <w:tab w:val="right" w:pos="10053" w:leader="none"/>
            </w:tabs>
            <w:rPr>
              <w:rFonts w:ascii="Times New Roman" w:hAnsi="Times New Roman" w:eastAsia="Times New Roman" w:cs="Times New Roman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lnxbz9" w:anchor="_heading=h.lnxbz9" w:history="1"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5.</w:t>
              <w:tab/>
              <w:t xml:space="preserve">Требование охраны труда по окончании работ</w:t>
              <w:tab/>
              <w:t xml:space="preserve">20</w:t>
            </w:r>
          </w:hyperlink>
          <w:r>
            <w:fldChar w:fldCharType="end"/>
          </w:r>
          <w:r/>
        </w:p>
      </w:sdtContent>
    </w:sdt>
    <w:p>
      <w:pPr>
        <w:widowControl w:val="off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br w:type="page" w:clear="all"/>
      </w:r>
      <w:r>
        <w:rPr/>
      </w:r>
      <w:r/>
    </w:p>
    <w:p>
      <w:pPr>
        <w:pStyle w:val="627"/>
        <w:tabs>
          <w:tab w:val="left" w:pos="142" w:leader="none"/>
        </w:tabs>
      </w:pPr>
      <w:r/>
      <w:bookmarkStart w:id="1" w:name="_heading=h.35nkun2"/>
      <w:r/>
      <w:bookmarkEnd w:id="1"/>
      <w:r>
        <w:rPr/>
        <w:t xml:space="preserve">Программа инструктажа по охране труда и технике безопасности</w:t>
      </w:r>
      <w:r/>
    </w:p>
    <w:tbl>
      <w:tblPr>
        <w:tblStyle w:val="674"/>
        <w:tblW w:w="10279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501"/>
        <w:tblGridChange w:id="0">
          <w:tblGrid>
            <w:gridCol w:w="5778"/>
            <w:gridCol w:w="4501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Общие сведения о месте проведения</w:t>
            </w:r>
            <w:r/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участников и экспертов организован трансфер от гостиницы до места проведения соревнований и обратно. Эксперты и участники обеспечиваются оборудованными рабочими местами, питьевой водой, медицинским сопровождением. Площадка проведения соревнов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аний по компетенции укомплектована аптечками первой помощи, средствами первичного пожаротушения. На площадке соблюдаются все санитарно-эпидемиологические требования. В месте проведения конкурса функционируют санитарно-бытовые помещения и медицинский пункт.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с 8.00 до 20.00.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Контроль требований охраны труда участниками и экспертами. Штрафные баллы за нарушение требований охраны труда начисляются решение экспертного сообщества при фиксации нарушения, в соответствии с данной инструкцией.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Вредные и опасные факторы во время выполнения конкурсных заданий и нахождения на территории проведения конкурса отсутствуют.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 в </w:t>
      </w:r>
      <w:r/>
    </w:p>
    <w:tbl>
      <w:tblPr>
        <w:tblStyle w:val="675"/>
        <w:tblW w:w="10279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209"/>
        <w:tblGridChange w:id="1">
          <w:tblGrid>
            <w:gridCol w:w="5070"/>
            <w:gridCol w:w="5209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соответствие с регламентом чемпионата</w:t>
            </w:r>
            <w:r/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 Основные требования санитарии и личной гигиены.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7. Средства индивидуальной и коллективной защиты, необходимость их использования.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 Порядок действий при плохом самочувствии или получении травмы. Правила оказания первой помощи.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9. Действия при возникновении чрезвычайной ситуации, ознакомление со схемой эвакуации и пожарными выходами.</w:t>
      </w:r>
      <w:r/>
    </w:p>
    <w:p>
      <w:pPr>
        <w:pStyle w:val="627"/>
        <w:tabs>
          <w:tab w:val="left" w:pos="142" w:leader="none"/>
        </w:tabs>
      </w:pPr>
      <w:r/>
      <w:bookmarkStart w:id="2" w:name="_heading=h.1fob9te"/>
      <w:r/>
      <w:bookmarkEnd w:id="2"/>
      <w:r>
        <w:rPr/>
        <w:t xml:space="preserve">Инструкция по охране труда для участников компетенция </w:t>
      </w:r>
      <w:r/>
    </w:p>
    <w:p>
      <w:pPr>
        <w:pStyle w:val="627"/>
        <w:tabs>
          <w:tab w:val="left" w:pos="142" w:leader="none"/>
        </w:tabs>
      </w:pPr>
      <w:r/>
      <w:bookmarkStart w:id="3" w:name="_heading=h.1ksv4uv"/>
      <w:r/>
      <w:bookmarkEnd w:id="3"/>
      <w:r>
        <w:rPr/>
        <w:t xml:space="preserve"> «Предпринимательство»</w:t>
      </w:r>
      <w:r/>
    </w:p>
    <w:p>
      <w:pPr>
        <w:pStyle w:val="628"/>
        <w:numPr>
          <w:ilvl w:val="0"/>
          <w:numId w:val="1"/>
        </w:numPr>
        <w:ind w:left="0" w:firstLine="0"/>
        <w:spacing w:before="360" w:after="360"/>
      </w:pPr>
      <w:r/>
      <w:bookmarkStart w:id="4" w:name="_heading=h.3znysh7"/>
      <w:r/>
      <w:bookmarkEnd w:id="4"/>
      <w:r>
        <w:rPr/>
        <w:t xml:space="preserve">Общие требования охраны труда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Для участников от 14 до 18 лет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К участию в конкурсе, под непосредственным руководством экспертов компетенции «Предпринимательство» допускаются участники в возрасте от 14 до 18 лет: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прошедшие инструктаж по охране труда по «Программе инструктажа по охране труда и технике безопасности»;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ознакомленные с инструкцией по охране труда;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имеющие необходимые навыки по эксплуатации оборудования, совместной работы на оборудовании;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не имеющие противопоказаний к выполнению конкурсных заданий по состоянию здоровья.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Для участников старше 18 лет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К самостоятельному выполнению конкурсных заданий в компетенции «Предпринимательство» допускаются участники не моложе 18 лет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прошедшие инструктаж по охране труда по «Программе инструктажа по охране труда и технике безопасности»;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ознакомленные с инструкцией по охране труда;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имеющие необходимые навыки по эксплуатации оборудования, совместной работы на оборудовании;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не имеющие противопоказаний к выполнению конкурсных заданий по состоянию здоровья.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инструкции по охране труда и технике безопасности; 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не заходить за ограждения и в технические помещения;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соблюдать личную гигиену;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принимать пищу в строго отведенных местах;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самостоятельно использовать оборудование, разрешенное к выполнению конкурсного задания;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 Участник для выполнения конкурсного задания использует оборудование:</w:t>
      </w:r>
      <w:r/>
    </w:p>
    <w:tbl>
      <w:tblPr>
        <w:tblStyle w:val="676"/>
        <w:tblW w:w="10137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  <w:tblGridChange w:id="2">
          <w:tblGrid>
            <w:gridCol w:w="4815"/>
            <w:gridCol w:w="5322"/>
          </w:tblGrid>
        </w:tblGridChange>
      </w:tblGrid>
      <w:tr>
        <w:trPr>
          <w:cantSplit w:val="false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Наименование оборудования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Использует</w:t>
            </w:r>
            <w:r/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самостоятельно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Использует под наблюдением эксперта или назначенного ответственного лица старше 18 лет: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right="0" w:firstLine="0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1.Компьютерную технику и периферийные устройства в соответствие с ИЛ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1.Видео проекционную технику 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right="0" w:firstLine="0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2.Офисную мебель в соответствие с ИЛ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2.Копировальную технику 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709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3.Звукоусиливающую технику</w:t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При выполнении конкурсного задания на участника могут воздействовать следующие вредные и (или) опасные факторы: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Физические: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не привычное расположение офисной мебели и оборудования, не стационарное размещение компьютерной техники, флип-чартов и прочего оборудования;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электрический ток при неисправности или отсутствии заземляющих устройств;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острые края и режущие части оборудования (резаки, уничтожители бумаги), а также кромка бумаги;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статическое электричество;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повышенный уровень шума.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Химические: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повышенная концентрация CO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subscript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при недостаточной проветриваемости помещений;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пары, газы и аэрозоли, выделяющиеся при работе с копировальной и печатающей оргтехникой в плохо проветриваемых помещениях;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Психологические: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чрезмерное напряжение внимания, усиленная нагрузка на зрение, напряжение мышц тела;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неожиданные вопросы и «стрессовая» ситуация в ходе выполнения модулей и специальных (секретных) заданий;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монотонность выполнения работ.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1.5. Применяемые во время выполнения конкурсного задания средства индивидуальной защиты: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одноразовые медицинские маски;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одноразовые перчатки (по желанию), санитайзеры.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1.6. Знаки безопасности, используемые на рабочем месте, для обозначения присутствующих опасностей: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F 04 Огнетушитель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438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200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0pt;height:34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>
        <w:rPr/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E 22 Указатель выхода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2000" cy="40005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0.0pt;height:31.5pt;mso-wrap-distance-left:0.0pt;mso-wrap-distance-top:0.0pt;mso-wrap-distance-right:0.0pt;mso-wrap-distance-bottom:0.0pt;">
                <v:path textboxrect="0,0,0,0"/>
                <v:imagedata r:id="rId12" o:title=""/>
              </v:shape>
            </w:pict>
          </mc:Fallback>
        </mc:AlternateContent>
      </w:r>
      <w:r>
        <w:rPr/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E 23 Указатель запасного выхода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9625" cy="438150"/>
                <wp:effectExtent l="0" t="0" r="0" b="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1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09625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3.8pt;height:34.5pt;mso-wrap-distance-left:0.0pt;mso-wrap-distance-top:0.0pt;mso-wrap-distance-right:0.0pt;mso-wrap-distance-bottom:0.0pt;">
                <v:path textboxrect="0,0,0,0"/>
                <v:imagedata r:id="rId13" o:title=""/>
              </v:shape>
            </w:pict>
          </mc:Fallback>
        </mc:AlternateContent>
      </w:r>
      <w:r>
        <w:rPr/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EC 01 Аптечка первой медицинской помощи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4572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7.5pt;height:36.0pt;mso-wrap-distance-left:0.0pt;mso-wrap-distance-top:0.0pt;mso-wrap-distance-right:0.0pt;mso-wrap-distance-bottom:0.0pt;">
                <v:path textboxrect="0,0,0,0"/>
                <v:imagedata r:id="rId14" o:title=""/>
              </v:shape>
            </w:pict>
          </mc:Fallback>
        </mc:AlternateContent>
      </w:r>
      <w:r>
        <w:rPr/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P 01 Запрещается курить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5300" cy="495300"/>
                <wp:effectExtent l="0" t="0" r="0" b="0"/>
                <wp:docPr id="5" name="image3.jpg" descr="img-9S7d9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img-9S7d9T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9.0pt;height:39.0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>
        <w:rPr/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Экспертам. 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Эксперта-наставника.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/>
      <w:bookmarkStart w:id="5" w:name="_heading=h.2et92p0"/>
      <w:r/>
      <w:bookmarkEnd w:id="5"/>
      <w:r>
        <w:rPr>
          <w:rFonts w:ascii="Times New Roman" w:hAnsi="Times New Roman" w:eastAsia="Times New Roman" w:cs="Times New Roman"/>
          <w:sz w:val="28"/>
          <w:szCs w:val="28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r/>
    </w:p>
    <w:p>
      <w:pPr>
        <w:pStyle w:val="628"/>
        <w:numPr>
          <w:ilvl w:val="0"/>
          <w:numId w:val="1"/>
        </w:numPr>
        <w:ind w:left="782" w:hanging="357"/>
        <w:spacing w:before="360" w:after="360"/>
      </w:pPr>
      <w:r/>
      <w:bookmarkStart w:id="6" w:name="_heading=h.44sinio"/>
      <w:r/>
      <w:bookmarkEnd w:id="6"/>
      <w:r>
        <w:rPr/>
        <w:t xml:space="preserve">Требования охраны труда перед началом работы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 началом работы участники должны выполнить следующее: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2.1. Все участники должны ознакомиться с инст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рукцией по технике безопасности, с планами эвакуации при возникновении пожара, местами расположения санитарно-бытовых помещений, медицинских кабинетов, питьевой воды, подготовить рабочее место в соответствии с инфраструктурным листом и конкурсным заданием.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 чемпионата.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2.2. Подготовить рабочее место: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проверить работоспособность ноутбука или персонального компьютера;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проверить возможность ввода и вывода информации с помощью принтера или МФУ;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проверить наличие на рабочем месте стол и стул;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проверить наличие на рабочем столе канцелярских принадлежностей;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ознакомится с рабочей зоной конкурсной площадки.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2.3. Подготовить оборудование, разрешенное к самостоятельной работе:</w:t>
      </w:r>
      <w:r/>
    </w:p>
    <w:tbl>
      <w:tblPr>
        <w:tblStyle w:val="677"/>
        <w:tblW w:w="10038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668"/>
        <w:tblGridChange w:id="3">
          <w:tblGrid>
            <w:gridCol w:w="3370"/>
            <w:gridCol w:w="6668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Наименование </w:t>
            </w:r>
            <w:r/>
          </w:p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Правила подготовки к выполнению </w:t>
            </w:r>
            <w:r/>
          </w:p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конкурсного задания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Персональный компьютер в сборе или ноутбук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Проверить исправность оборудования и приспособлений:</w:t>
            </w:r>
            <w:r/>
          </w:p>
          <w:p>
            <w:pPr>
              <w:numPr>
                <w:ilvl w:val="0"/>
                <w:numId w:val="2"/>
              </w:numPr>
              <w:ind w:left="316" w:right="0" w:hanging="284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исправность работы мыши и клавиатуры;</w:t>
            </w:r>
            <w:r/>
          </w:p>
          <w:p>
            <w:pPr>
              <w:numPr>
                <w:ilvl w:val="0"/>
                <w:numId w:val="2"/>
              </w:numPr>
              <w:ind w:left="316" w:right="0" w:hanging="284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исправность цветопередачи монитора;</w:t>
            </w:r>
            <w:r/>
          </w:p>
          <w:p>
            <w:pPr>
              <w:numPr>
                <w:ilvl w:val="0"/>
                <w:numId w:val="2"/>
              </w:numPr>
              <w:ind w:left="316" w:right="0" w:hanging="284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отсутствие розеток и/или иных проводов в зоне досягаемости;</w:t>
            </w:r>
            <w:r/>
          </w:p>
          <w:p>
            <w:pPr>
              <w:numPr>
                <w:ilvl w:val="0"/>
                <w:numId w:val="2"/>
              </w:numPr>
              <w:ind w:left="316" w:right="0" w:hanging="284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скорость работы при полной загруженности ПК (ноутбука); </w:t>
            </w:r>
            <w:r/>
          </w:p>
          <w:p>
            <w:pPr>
              <w:numPr>
                <w:ilvl w:val="0"/>
                <w:numId w:val="2"/>
              </w:numPr>
              <w:ind w:left="316" w:right="0" w:hanging="284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следить за тем, чтобы вентиляционные отверстия устройств ничем не были закрыты.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Периферийные устройства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 руководством технического эксперта проверить работу периферийных устройств (при наличии).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Принтер или МФУ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 руководством технического эксперта:</w:t>
            </w:r>
            <w:r/>
          </w:p>
          <w:p>
            <w:pPr>
              <w:numPr>
                <w:ilvl w:val="0"/>
                <w:numId w:val="2"/>
              </w:numPr>
              <w:ind w:left="316" w:right="0" w:hanging="284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проверить синхронность работы ПК (ноутбука) и МФУ (принтера);</w:t>
            </w:r>
            <w:r/>
          </w:p>
          <w:p>
            <w:pPr>
              <w:numPr>
                <w:ilvl w:val="0"/>
                <w:numId w:val="2"/>
              </w:numPr>
              <w:ind w:left="316" w:right="0" w:hanging="284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совершить пробный запуск тестовой печати;</w:t>
            </w:r>
            <w:r/>
          </w:p>
          <w:p>
            <w:pPr>
              <w:numPr>
                <w:ilvl w:val="0"/>
                <w:numId w:val="2"/>
              </w:numPr>
              <w:ind w:left="316" w:right="0" w:hanging="284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проверить наличие тонера и бумаги.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Накопители данных (флеш-накопители)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Проверить возможность записи, чтения и сохранения информации на флеш-накопителях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Офисный стул, стол, положение монитора (ноутбука)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Отрегулировать угол наклона экрана монитора, положения клавиатуры, высоту стула и стола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Флип-чарт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Проверить надежность установки флип-чарта, наличие комплекта маркеров</w:t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2.5. Ежедневно, перед началом выполнения конкурсного задания, в процессе подготовки рабочего места: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осмотреть и привести в порядок рабочее место, наличие средств индивидуальной защиты;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убедиться в достаточности освещенности;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проверить (визуально) правильность подключения оборудования в электросеть;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2.6. Подготовить необходимые для работы материалы, канцелярские принадлежности, приспособления, и разложить их на свои места, убрать с рабочего стола все лишнее.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необходимо немедленно сообщить Эксперту и до устранения неполадок к конкурсному заданию не приступать.</w:t>
      </w:r>
      <w:r/>
    </w:p>
    <w:p>
      <w:pPr>
        <w:pStyle w:val="628"/>
        <w:numPr>
          <w:ilvl w:val="0"/>
          <w:numId w:val="1"/>
        </w:numPr>
        <w:ind w:left="782" w:hanging="357"/>
        <w:spacing w:before="360" w:after="360"/>
      </w:pPr>
      <w:r/>
      <w:bookmarkStart w:id="7" w:name="_heading=h.tyjcwt"/>
      <w:r/>
      <w:bookmarkEnd w:id="7"/>
      <w:r>
        <w:rPr/>
        <w:t xml:space="preserve">Требования охраны труда во время работы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  <w:r/>
    </w:p>
    <w:tbl>
      <w:tblPr>
        <w:tblStyle w:val="678"/>
        <w:tblW w:w="10321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8186"/>
        <w:tblGridChange w:id="4">
          <w:tblGrid>
            <w:gridCol w:w="2135"/>
            <w:gridCol w:w="8186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Требования безопасности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  <w:t xml:space="preserve">Компьютер в сборе (монитор, мышь, клавиатура) или  ноутбук</w:t>
            </w:r>
            <w:r>
              <w:rPr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  <w:t xml:space="preserve">Во время работы: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360" w:lineRule="auto"/>
              <w:shd w:val="clear" w:color="auto" w:fill="auto"/>
              <w:widowControl w:val="off"/>
              <w:tabs>
                <w:tab w:val="left" w:pos="275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необходимо аккуратно обращаться с проводами;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360" w:lineRule="auto"/>
              <w:shd w:val="clear" w:color="auto" w:fill="auto"/>
              <w:widowControl w:val="off"/>
              <w:tabs>
                <w:tab w:val="left" w:pos="275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запрещается работать с неисправным компьютером/ноутбуком;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360" w:lineRule="auto"/>
              <w:shd w:val="clear" w:color="auto" w:fill="auto"/>
              <w:widowControl w:val="off"/>
              <w:tabs>
                <w:tab w:val="left" w:pos="275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нельзя заниматься очисткой компьютера/ноутбука, когда он находится под напряжением;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360" w:lineRule="auto"/>
              <w:shd w:val="clear" w:color="auto" w:fill="auto"/>
              <w:widowControl w:val="off"/>
              <w:tabs>
                <w:tab w:val="left" w:pos="275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недопустимо самостоятельно проводить ремонт ПК (ноутбука) и оргтехники при отсутствии специальных навыков;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360" w:lineRule="auto"/>
              <w:shd w:val="clear" w:color="auto" w:fill="auto"/>
              <w:widowControl w:val="off"/>
              <w:tabs>
                <w:tab w:val="left" w:pos="275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нельзя располагать рядом с компьютером/ноутбуком жидкости, а также работать с мокрыми руками;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360" w:lineRule="auto"/>
              <w:shd w:val="clear" w:color="auto" w:fill="auto"/>
              <w:widowControl w:val="off"/>
              <w:tabs>
                <w:tab w:val="left" w:pos="275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360" w:lineRule="auto"/>
              <w:shd w:val="clear" w:color="auto" w:fill="auto"/>
              <w:widowControl w:val="off"/>
              <w:tabs>
                <w:tab w:val="left" w:pos="275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суммарное время непосредственной работы с персональным компьютером и другой оргтехникой в течение дня должно быть не более 6 часов;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запрещается прикасаться к задней панели персонального компьютера и другой оргтехники, монитора при включенном питании;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нельзя производить самостоятельно вскрытие и ремонт оборудования;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запрещается переключать разъемы интерфейсных кабелей периферийных устройств;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запрещается загромождение верхних панелей устройств бумагами и посторонними предметами.</w:t>
            </w:r>
            <w:r>
              <w:rPr/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highlight w:val="white"/>
              </w:rPr>
              <w:t xml:space="preserve">Принтер 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  <w:t xml:space="preserve">(МФУ)</w:t>
            </w:r>
            <w:r>
              <w:rPr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  <w:t xml:space="preserve">Электробезопасность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 располагать предметы на шнурах питания;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 закрывать вентиляционные отверстия, эти отверстия предотвращают перегрев принтера;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 допускать попадания в принтер скобок и скрепок для бумаги;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 вставлять никаких предметов в щели и отверстия принтера, контакт с высоким напряжением или короткое замыкание могут привести к возгоранию или поражению электрическим током.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при удалении застрявшей бумаги необходимо отключать питание.</w:t>
            </w:r>
            <w:r/>
          </w:p>
          <w:p>
            <w:pPr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  <w:t xml:space="preserve">В случае возникновения необычного шума или запаха: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немедленно выключить принтер (МФУ).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вынуть вилку шнура питания из розетки.</w:t>
            </w:r>
            <w:r/>
          </w:p>
          <w:p>
            <w:pPr>
              <w:numPr>
                <w:ilvl w:val="0"/>
                <w:numId w:val="3"/>
              </w:numPr>
              <w:ind w:left="275" w:right="0" w:hanging="283"/>
              <w:jc w:val="both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highlight w:val="white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none"/>
                <w:shd w:val="clear" w:color="auto" w:fill="auto"/>
                <w:vertAlign w:val="baseline"/>
              </w:rPr>
              <w:t xml:space="preserve">для устранения неполадок сообщить эксперту.</w:t>
            </w:r>
            <w:r>
              <w:rPr/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3.2. При выполнении конкурсных заданий и уборке рабочих мест: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необходимо быть внимательным, не отвлекаться посторонними разговорами и делами, не отвлекать других участников;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соблюдать настоящую инструкцию;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соблюдать правила эксплуатации оборудования, не подвергать его механическим ударам, не допускать падений;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поддерживать порядок и чистоту на рабочем месте;</w:t>
      </w:r>
      <w:r/>
    </w:p>
    <w:p>
      <w:pPr>
        <w:numPr>
          <w:ilvl w:val="0"/>
          <w:numId w:val="5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выполнять конкурсные задания только исправным оборудованием.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r/>
    </w:p>
    <w:p>
      <w:pPr>
        <w:pStyle w:val="628"/>
        <w:numPr>
          <w:ilvl w:val="0"/>
          <w:numId w:val="1"/>
        </w:numPr>
        <w:ind w:left="782" w:hanging="357"/>
        <w:spacing w:before="360" w:after="360"/>
        <w:rPr>
          <w:i/>
        </w:rPr>
      </w:pPr>
      <w:r/>
      <w:bookmarkStart w:id="8" w:name="_heading=h.3dy6vkm"/>
      <w:r/>
      <w:bookmarkEnd w:id="8"/>
      <w:r>
        <w:rPr/>
        <w:t xml:space="preserve">Требования охраны труда в аварийных ситуациях</w:t>
      </w:r>
      <w:r>
        <w:rPr/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 В случае возникновения у участника плохого самочувствия или получения травмы сообщить об этом Эксперту.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4.5. При возник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 безопасности.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/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/>
      <w:bookmarkStart w:id="9" w:name="_heading=h.1t3h5sf"/>
      <w:r/>
      <w:bookmarkEnd w:id="9"/>
      <w:r>
        <w:br w:type="page" w:clear="all"/>
      </w:r>
      <w:r>
        <w:rPr/>
      </w:r>
      <w:r/>
    </w:p>
    <w:p>
      <w:pPr>
        <w:pStyle w:val="628"/>
        <w:numPr>
          <w:ilvl w:val="0"/>
          <w:numId w:val="1"/>
        </w:numPr>
        <w:ind w:left="782" w:hanging="357"/>
        <w:spacing w:before="360" w:after="360"/>
      </w:pPr>
      <w:r/>
      <w:bookmarkStart w:id="10" w:name="_heading=h.2jxsxqh"/>
      <w:r/>
      <w:bookmarkEnd w:id="10"/>
      <w:r>
        <w:rPr/>
        <w:t xml:space="preserve">Требование охраны труда по окончании работ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После окончания работ каждый участник обязан: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5.1. Привести в порядок рабочее место.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5.2. Отключить оборудование от сети.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5.3.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  <w:r/>
    </w:p>
    <w:p>
      <w:pPr>
        <w:pStyle w:val="627"/>
        <w:tabs>
          <w:tab w:val="left" w:pos="142" w:leader="none"/>
        </w:tabs>
      </w:pPr>
      <w:r/>
      <w:bookmarkStart w:id="11" w:name="_heading=h.4d34og8"/>
      <w:r/>
      <w:bookmarkEnd w:id="11"/>
      <w:r>
        <w:br w:type="page" w:clear="all"/>
      </w:r>
      <w:r>
        <w:rPr/>
        <w:t xml:space="preserve">Инструкция по охране труда для экспертов компетенции</w:t>
      </w:r>
      <w:r/>
    </w:p>
    <w:p>
      <w:pPr>
        <w:pStyle w:val="627"/>
        <w:tabs>
          <w:tab w:val="left" w:pos="142" w:leader="none"/>
        </w:tabs>
      </w:pPr>
      <w:r/>
      <w:bookmarkStart w:id="12" w:name="_heading=h.z337ya"/>
      <w:r/>
      <w:bookmarkEnd w:id="12"/>
      <w:r>
        <w:rPr/>
        <w:t xml:space="preserve"> «Предпринимательство»</w:t>
      </w:r>
      <w:r/>
    </w:p>
    <w:p>
      <w:pPr>
        <w:pStyle w:val="628"/>
        <w:numPr>
          <w:ilvl w:val="0"/>
          <w:numId w:val="4"/>
        </w:numPr>
        <w:ind w:left="782" w:hanging="357"/>
        <w:spacing w:before="120" w:after="360"/>
      </w:pPr>
      <w:r/>
      <w:bookmarkStart w:id="13" w:name="_heading=h.2s8eyo1"/>
      <w:r/>
      <w:bookmarkEnd w:id="13"/>
      <w:r>
        <w:rPr/>
        <w:t xml:space="preserve">Общие требования охраны труда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К работе в качестве эксперта Компетенции «Предпринимательство» допускаются Эксперты, прошедшие специальное обучение и не имеющие противопоказаний по состоянию здоровья.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площадке чемпионата Эксперт обязан четко соблюдать: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инструкции по охране труда и технике безопасности; 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правила пожарной безопасности, знать места расположения первичных средств пожаротушения и планов эвакуации.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расписание и график проведения конкурсного задания, установленные режимы труда и отдыха.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При работе на оборудовании согласно ИЛ на Эксперта могут воздействовать следующие вредные и (или) опасные факторы: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Физические: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не привычное расположение офисной мебели и оборудования и не стационарное размещение компьютерной техники, флип-чартов;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электрический ток при неисправности или отсутствии заземляющих устройств;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острые края и режущие части оборудования (резаки, уничтожители бумаги), а также кромка бумаги;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статическое электричество;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повышенный уровень шума.</w:t>
      </w:r>
      <w:r>
        <w:rPr/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Химические: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повышенная концентрация CO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subscript"/>
        </w:rPr>
        <w:t xml:space="preserve">2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 (при плохом проветривании помещения);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 пары, газы и аэрозоли, выделяющиеся при работе с копировальной и печатающей оргтехникой в плохо проветриваемых помещениях;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Психологические: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чрезмерное напряжение внимания, усиленная нагрузка на зрение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монотонность работы.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1.5. Применяемые во время выполнения конкурсного задания средства индивидуальной защиты: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одноразовые медицинские маски, санитайзеры;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одноразовые медицинские перчатки (по желанию).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1.6. Знаки безопасности, используемые на рабочем месте, для обозначения присутствующих опасностей: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F 04 Огнетушитель       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43815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200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6.0pt;height:34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>
        <w:rPr/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E 22 Указатель выхода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2000" cy="400050"/>
                <wp:effectExtent l="0" t="0" r="0" b="0"/>
                <wp:docPr id="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60.0pt;height:31.5pt;mso-wrap-distance-left:0.0pt;mso-wrap-distance-top:0.0pt;mso-wrap-distance-right:0.0pt;mso-wrap-distance-bottom:0.0pt;">
                <v:path textboxrect="0,0,0,0"/>
                <v:imagedata r:id="rId12" o:title=""/>
              </v:shape>
            </w:pict>
          </mc:Fallback>
        </mc:AlternateContent>
      </w:r>
      <w:r>
        <w:rPr/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E 23 Указатель запасного выхода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9625" cy="438150"/>
                <wp:effectExtent l="0" t="0" r="0" b="0"/>
                <wp:docPr id="8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1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09625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63.8pt;height:34.5pt;mso-wrap-distance-left:0.0pt;mso-wrap-distance-top:0.0pt;mso-wrap-distance-right:0.0pt;mso-wrap-distance-bottom:0.0pt;">
                <v:path textboxrect="0,0,0,0"/>
                <v:imagedata r:id="rId13" o:title=""/>
              </v:shape>
            </w:pict>
          </mc:Fallback>
        </mc:AlternateContent>
      </w:r>
      <w:r>
        <w:rPr/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EC 01 Аптечка первой медицинской помощи     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45720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7.5pt;height:36.0pt;mso-wrap-distance-left:0.0pt;mso-wrap-distance-top:0.0pt;mso-wrap-distance-right:0.0pt;mso-wrap-distance-bottom:0.0pt;">
                <v:path textboxrect="0,0,0,0"/>
                <v:imagedata r:id="rId14" o:title=""/>
              </v:shape>
            </w:pict>
          </mc:Fallback>
        </mc:AlternateContent>
      </w:r>
      <w:r>
        <w:rPr/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P 01 Запрещается курить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5300" cy="495300"/>
                <wp:effectExtent l="0" t="0" r="0" b="0"/>
                <wp:docPr id="10" name="image3.jpg" descr="img-9S7d9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img-9S7d9T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9.0pt;height:39.0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>
        <w:rPr/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  <w:r/>
    </w:p>
    <w:p>
      <w:pPr>
        <w:pStyle w:val="628"/>
        <w:numPr>
          <w:ilvl w:val="0"/>
          <w:numId w:val="4"/>
        </w:numPr>
        <w:ind w:left="782" w:hanging="357"/>
        <w:spacing w:before="360" w:after="360"/>
      </w:pPr>
      <w:r/>
      <w:bookmarkStart w:id="14" w:name="_heading=h.17dp8vu"/>
      <w:r/>
      <w:bookmarkEnd w:id="14"/>
      <w:r>
        <w:rPr/>
        <w:t xml:space="preserve">Требования охраны труда перед началом работы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 началом работы Эксперты должны выполнить следующее: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2.1.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безопасности, с планами эвакуации при возникновении пожара, с местами расположения санитарно-бытовых помещений, медицинских кабинетов, питьевой воды, проконтролировать подготовку рабочих мест участников в соответствии с Техническим описанием компетенции.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2.3. Ежедневно, перед началом работ на конкурсной площадке и в помещении экспертов необходимо: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осмотреть рабочие места экспертов и участников;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привести в порядок рабочее место эксперта;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проверить правильность подключения оборудования в электросеть;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надеть необходимые средства индивидуальной защиты;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осмотреть оборудование участников в возрасте до 18 лет, участники старше 18 лет осматривают оборудование самостоятельно.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необходимо немедленно сообщить Техническому Эксперту и до устранения неполадок к работе не приступать.</w:t>
      </w:r>
      <w:r/>
    </w:p>
    <w:p>
      <w:pPr>
        <w:pStyle w:val="628"/>
        <w:numPr>
          <w:ilvl w:val="0"/>
          <w:numId w:val="4"/>
        </w:numPr>
        <w:ind w:left="782" w:hanging="357"/>
        <w:spacing w:before="360" w:after="360"/>
      </w:pPr>
      <w:r/>
      <w:bookmarkStart w:id="15" w:name="_heading=h.3rdcrjn"/>
      <w:r/>
      <w:bookmarkEnd w:id="15"/>
      <w:r>
        <w:rPr/>
        <w:t xml:space="preserve">Требования охраны труда во время работы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3.4. Во избежание поражения током запрещается: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прикасаться к задней панели персонального компьютера и другой оргтехники, монитора при включенном питании;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производить самостоятельно вскрытие и ремонт оборудования;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переключать разъемы интерфейсных кабелей периферийных устройств при включенном питании;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загромождать верхние панели устройств бумагами и посторонними предметами;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3.6. Эксперту во время работы с оргтехникой необходимо: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обращать внимание на символы, высвечивающиеся на панели оборудования, не игнорировать их;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не производить включение/выключение аппаратов мокрыми руками;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не ставить на устройство емкости с водой, не класть металлические предметы;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не эксплуатировать аппарат, если он перегрелся, стал дымиться, появился посторонний запах или звук;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не эксплуатировать аппарат, если его уронили или корпус был поврежден;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вынимать застрявшие листы можно только после отключения устройства из сети;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запрещается перемещать аппараты включенными в сеть;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все работы по замене картриджей, бумаги можно производить только после отключения аппарата от сети;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запрещается опираться на стекло оригиналодержателя, класть на него какие-либо вещи помимо оригинала;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запрещается работать на аппарате с треснувшим стеклом;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обязательно мыть руки теплой водой с мылом после каждой чистки картриджей, узлов и т.д.;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просыпанный тонер, носитель немедленно собрать пылесосом или влажной ветошью.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3.8. Запрещается: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устанавливать неизвестные системы паролирования и самостоятельно проводить переформатирование диска;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иметь при себе любые средства связи;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пользоваться любой документацией кроме предусмотренной конкурсным заданием.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3.10. При наблюдении за выполнением конкурсного задания участниками Эксперту: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передвигаться по конкурсной площадке не спеша, не делая резких движений, смотря под ноги;</w:t>
      </w:r>
      <w:r/>
    </w:p>
    <w:p>
      <w:pPr>
        <w:numPr>
          <w:ilvl w:val="0"/>
          <w:numId w:val="6"/>
        </w:numPr>
        <w:ind w:left="0" w:right="0" w:firstLine="709"/>
        <w:jc w:val="both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tabs>
          <w:tab w:val="left" w:pos="993" w:leader="none"/>
        </w:tabs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  <w:u w:val="none"/>
          <w:vertAlign w:val="baseline"/>
        </w:rPr>
        <w:t xml:space="preserve">соблюдать нормы эксплуатации компьютерной техники.</w:t>
      </w:r>
      <w:r/>
    </w:p>
    <w:p>
      <w:pPr>
        <w:pStyle w:val="628"/>
        <w:numPr>
          <w:ilvl w:val="0"/>
          <w:numId w:val="4"/>
        </w:numPr>
        <w:ind w:left="782" w:hanging="357"/>
        <w:spacing w:before="360" w:after="360"/>
      </w:pPr>
      <w:r/>
      <w:bookmarkStart w:id="16" w:name="_heading=h.26in1rg"/>
      <w:r/>
      <w:bookmarkEnd w:id="16"/>
      <w:r>
        <w:rPr/>
        <w:t xml:space="preserve">Требования охраны труда в аварийных ситуациях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 В случае возникновения зрительного дискомфорта и других неблагоприятных субъективных ощущен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4.5. При возникн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 безопасности.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с собой документы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/>
    </w:p>
    <w:p>
      <w:pPr>
        <w:pStyle w:val="628"/>
        <w:numPr>
          <w:ilvl w:val="0"/>
          <w:numId w:val="4"/>
        </w:numPr>
        <w:ind w:left="782" w:hanging="357"/>
        <w:spacing w:before="360" w:after="360"/>
      </w:pPr>
      <w:r/>
      <w:bookmarkStart w:id="17" w:name="_heading=h.lnxbz9"/>
      <w:r/>
      <w:bookmarkEnd w:id="17"/>
      <w:r>
        <w:rPr/>
        <w:t xml:space="preserve">Требование охраны труда по окончании работ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После окончания конкурсного дня Эксперт обязан: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5.1. Отключить электрические приборы, оборудование от источника питания.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19"/>
          <w:szCs w:val="19"/>
        </w:rPr>
      </w:pPr>
      <w:r>
        <w:rPr/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709" w:bottom="851" w:left="1134" w:header="284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lohit hindi">
    <w:panose1 w:val="05040102010807070707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/>
    </w:r>
    <w:r/>
  </w:p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/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52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72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92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912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32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5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72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92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512" w:hanging="360"/>
      </w:pPr>
      <w:rPr>
        <w:rFonts w:ascii="Noto Sans Symbols" w:hAnsi="Noto Sans Symbols" w:eastAsia="Noto Sans Symbols" w:cs="Noto Sans Symbol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1"/>
    <w:link w:val="62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1"/>
    <w:link w:val="62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1"/>
    <w:link w:val="62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1"/>
    <w:link w:val="63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1"/>
    <w:link w:val="63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1"/>
    <w:link w:val="63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41"/>
    <w:link w:val="645"/>
    <w:uiPriority w:val="10"/>
    <w:rPr>
      <w:sz w:val="48"/>
      <w:szCs w:val="48"/>
    </w:rPr>
  </w:style>
  <w:style w:type="character" w:styleId="36">
    <w:name w:val="Subtitle Char"/>
    <w:basedOn w:val="641"/>
    <w:link w:val="673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1"/>
    <w:link w:val="648"/>
    <w:uiPriority w:val="99"/>
  </w:style>
  <w:style w:type="character" w:styleId="44">
    <w:name w:val="Footer Char"/>
    <w:basedOn w:val="641"/>
    <w:link w:val="650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0"/>
    <w:uiPriority w:val="99"/>
  </w:style>
  <w:style w:type="table" w:styleId="48">
    <w:name w:val="Table Grid Light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58"/>
    <w:uiPriority w:val="99"/>
    <w:rPr>
      <w:sz w:val="18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1"/>
    <w:uiPriority w:val="99"/>
    <w:semiHidden/>
    <w:unhideWhenUsed/>
    <w:rPr>
      <w:vertAlign w:val="superscript"/>
    </w:r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25">
    <w:name w:val="Normal"/>
  </w:style>
  <w:style w:type="paragraph" w:styleId="627">
    <w:name w:val="Heading 1"/>
    <w:basedOn w:val="625"/>
    <w:next w:val="625"/>
    <w:pPr>
      <w:jc w:val="center"/>
      <w:keepLines/>
      <w:keepNext/>
      <w:spacing w:after="0" w:line="360" w:lineRule="auto"/>
      <w:widowControl w:val="off"/>
      <w:tabs>
        <w:tab w:val="left" w:pos="142" w:leader="none"/>
      </w:tabs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628">
    <w:name w:val="Heading 2"/>
    <w:basedOn w:val="625"/>
    <w:next w:val="625"/>
    <w:pPr>
      <w:ind w:left="426"/>
      <w:jc w:val="center"/>
      <w:keepNext/>
      <w:spacing w:after="0" w:line="360" w:lineRule="auto"/>
      <w:widowControl w:val="off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629">
    <w:name w:val="Heading 3"/>
    <w:basedOn w:val="625"/>
    <w:next w:val="625"/>
    <w:pPr>
      <w:keepLines/>
      <w:keepNext/>
      <w:spacing w:before="280" w:after="80"/>
    </w:pPr>
    <w:rPr>
      <w:b/>
      <w:sz w:val="28"/>
      <w:szCs w:val="28"/>
    </w:rPr>
  </w:style>
  <w:style w:type="paragraph" w:styleId="630">
    <w:name w:val="Heading 4"/>
    <w:basedOn w:val="625"/>
    <w:next w:val="625"/>
    <w:pPr>
      <w:keepLines/>
      <w:keepNext/>
      <w:spacing w:before="240" w:after="40"/>
    </w:pPr>
    <w:rPr>
      <w:b/>
      <w:sz w:val="24"/>
      <w:szCs w:val="24"/>
    </w:rPr>
  </w:style>
  <w:style w:type="paragraph" w:styleId="631">
    <w:name w:val="Heading 5"/>
    <w:basedOn w:val="625"/>
    <w:next w:val="625"/>
    <w:pPr>
      <w:keepLines/>
      <w:keepNext/>
      <w:spacing w:before="220" w:after="40"/>
    </w:pPr>
    <w:rPr>
      <w:b/>
    </w:rPr>
  </w:style>
  <w:style w:type="paragraph" w:styleId="632">
    <w:name w:val="Heading 6"/>
    <w:basedOn w:val="625"/>
    <w:next w:val="625"/>
    <w:pPr>
      <w:keepLines/>
      <w:keepNext/>
      <w:spacing w:before="200" w:after="40"/>
    </w:pPr>
    <w:rPr>
      <w:b/>
      <w:sz w:val="20"/>
      <w:szCs w:val="20"/>
    </w:rPr>
  </w:style>
  <w:style w:type="paragraph" w:styleId="633">
    <w:name w:val="Title"/>
    <w:basedOn w:val="625"/>
    <w:next w:val="625"/>
    <w:pPr>
      <w:keepLines/>
      <w:keepNext/>
      <w:spacing w:before="480" w:after="120"/>
    </w:pPr>
    <w:rPr>
      <w:b/>
      <w:sz w:val="72"/>
      <w:szCs w:val="72"/>
    </w:rPr>
  </w:style>
  <w:style w:type="paragraph" w:styleId="634">
    <w:name w:val="Normal"/>
    <w:qFormat/>
    <w:rPr>
      <w:rFonts w:eastAsia="Times New Roman" w:cs="Times New Roman"/>
    </w:rPr>
  </w:style>
  <w:style w:type="paragraph" w:styleId="635">
    <w:name w:val="Heading 1"/>
    <w:basedOn w:val="634"/>
    <w:next w:val="634"/>
    <w:link w:val="662"/>
    <w:uiPriority w:val="9"/>
    <w:qFormat/>
    <w:pPr>
      <w:jc w:val="center"/>
      <w:keepLines/>
      <w:keepNext/>
      <w:spacing w:after="0" w:line="360" w:lineRule="auto"/>
      <w:widowControl w:val="off"/>
      <w:tabs>
        <w:tab w:val="left" w:pos="142" w:leader="none"/>
      </w:tabs>
      <w:outlineLvl w:val="0"/>
    </w:pPr>
    <w:rPr>
      <w:rFonts w:ascii="Times New Roman" w:hAnsi="Times New Roman"/>
      <w:b/>
      <w:bCs/>
      <w:sz w:val="28"/>
      <w:szCs w:val="28"/>
    </w:rPr>
  </w:style>
  <w:style w:type="paragraph" w:styleId="636">
    <w:name w:val="Heading 2"/>
    <w:basedOn w:val="634"/>
    <w:next w:val="634"/>
    <w:link w:val="646"/>
    <w:qFormat/>
    <w:pPr>
      <w:ind w:left="426"/>
      <w:jc w:val="center"/>
      <w:keepNext/>
      <w:spacing w:after="0" w:line="360" w:lineRule="auto"/>
      <w:widowControl w:val="off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637">
    <w:name w:val="Heading 3"/>
    <w:basedOn w:val="634"/>
    <w:next w:val="63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38">
    <w:name w:val="Heading 4"/>
    <w:basedOn w:val="634"/>
    <w:next w:val="634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39">
    <w:name w:val="Heading 5"/>
    <w:basedOn w:val="634"/>
    <w:next w:val="634"/>
    <w:pPr>
      <w:keepLines/>
      <w:keepNext/>
      <w:spacing w:before="220" w:after="40"/>
      <w:outlineLvl w:val="4"/>
    </w:pPr>
    <w:rPr>
      <w:b/>
    </w:rPr>
  </w:style>
  <w:style w:type="paragraph" w:styleId="640">
    <w:name w:val="Heading 6"/>
    <w:basedOn w:val="634"/>
    <w:next w:val="634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table" w:styleId="64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45">
    <w:name w:val="Title"/>
    <w:basedOn w:val="634"/>
    <w:next w:val="634"/>
    <w:pPr>
      <w:keepLines/>
      <w:keepNext/>
      <w:spacing w:before="480" w:after="120"/>
    </w:pPr>
    <w:rPr>
      <w:b/>
      <w:sz w:val="72"/>
      <w:szCs w:val="72"/>
    </w:rPr>
  </w:style>
  <w:style w:type="character" w:styleId="646" w:customStyle="1">
    <w:name w:val="Заголовок 2 Знак"/>
    <w:basedOn w:val="641"/>
    <w:link w:val="636"/>
    <w:rPr>
      <w:rFonts w:ascii="Times New Roman" w:hAnsi="Times New Roman" w:eastAsia="Times New Roman" w:cs="Times New Roman"/>
      <w:b/>
      <w:sz w:val="28"/>
      <w:szCs w:val="28"/>
      <w:lang w:eastAsia="en-US"/>
    </w:rPr>
  </w:style>
  <w:style w:type="paragraph" w:styleId="647" w:customStyle="1">
    <w:name w:val="Базовый"/>
    <w:pPr>
      <w:widowControl w:val="off"/>
    </w:pPr>
    <w:rPr>
      <w:rFonts w:ascii="Liberation Serif" w:hAnsi="Liberation Serif" w:eastAsia="Times New Roman" w:cs="Lohit Hindi"/>
      <w:sz w:val="24"/>
      <w:szCs w:val="24"/>
      <w:lang w:eastAsia="zh-CN" w:bidi="hi-IN"/>
    </w:rPr>
  </w:style>
  <w:style w:type="paragraph" w:styleId="648">
    <w:name w:val="Header"/>
    <w:basedOn w:val="634"/>
    <w:link w:val="64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9" w:customStyle="1">
    <w:name w:val="Верхний колонтитул Знак"/>
    <w:basedOn w:val="641"/>
    <w:link w:val="648"/>
    <w:uiPriority w:val="99"/>
    <w:rPr>
      <w:rFonts w:ascii="Calibri" w:hAnsi="Calibri" w:eastAsia="Times New Roman" w:cs="Times New Roman"/>
      <w:lang w:eastAsia="ru-RU"/>
    </w:rPr>
  </w:style>
  <w:style w:type="paragraph" w:styleId="650">
    <w:name w:val="Footer"/>
    <w:basedOn w:val="634"/>
    <w:link w:val="651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1" w:customStyle="1">
    <w:name w:val="Нижний колонтитул Знак"/>
    <w:basedOn w:val="641"/>
    <w:link w:val="650"/>
    <w:uiPriority w:val="99"/>
    <w:rPr>
      <w:rFonts w:ascii="Calibri" w:hAnsi="Calibri" w:eastAsia="Times New Roman" w:cs="Times New Roman"/>
      <w:lang w:eastAsia="ru-RU"/>
    </w:rPr>
  </w:style>
  <w:style w:type="paragraph" w:styleId="652" w:customStyle="1">
    <w:name w:val="Doc subtitle2"/>
    <w:basedOn w:val="634"/>
    <w:link w:val="653"/>
    <w:qFormat/>
    <w:pPr>
      <w:spacing w:after="0" w:line="240" w:lineRule="auto"/>
    </w:pPr>
    <w:rPr>
      <w:rFonts w:ascii="Arial" w:hAnsi="Arial" w:eastAsiaTheme="minorHAnsi" w:cstheme="minorBidi"/>
      <w:sz w:val="28"/>
      <w:szCs w:val="28"/>
      <w:lang w:val="en-GB" w:eastAsia="en-US"/>
    </w:rPr>
  </w:style>
  <w:style w:type="character" w:styleId="653" w:customStyle="1">
    <w:name w:val="Doc subtitle2 Char"/>
    <w:basedOn w:val="641"/>
    <w:link w:val="652"/>
    <w:rPr>
      <w:rFonts w:ascii="Arial" w:hAnsi="Arial"/>
      <w:sz w:val="28"/>
      <w:szCs w:val="28"/>
      <w:lang w:val="en-GB"/>
    </w:rPr>
  </w:style>
  <w:style w:type="paragraph" w:styleId="654" w:customStyle="1">
    <w:name w:val="Doc title"/>
    <w:basedOn w:val="63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styleId="655" w:customStyle="1">
    <w:name w:val="Сетка таблицы1"/>
    <w:basedOn w:val="642"/>
    <w:next w:val="656"/>
    <w:uiPriority w:val="39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56">
    <w:name w:val="Table Grid"/>
    <w:basedOn w:val="64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57">
    <w:name w:val="Strong"/>
    <w:basedOn w:val="641"/>
    <w:uiPriority w:val="22"/>
    <w:qFormat/>
    <w:rPr>
      <w:b/>
      <w:bCs/>
    </w:rPr>
  </w:style>
  <w:style w:type="paragraph" w:styleId="658">
    <w:name w:val="footnote text"/>
    <w:basedOn w:val="634"/>
    <w:link w:val="65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59" w:customStyle="1">
    <w:name w:val="Текст сноски Знак"/>
    <w:basedOn w:val="641"/>
    <w:link w:val="658"/>
    <w:uiPriority w:val="99"/>
    <w:semiHidden/>
    <w:rPr>
      <w:rFonts w:ascii="Calibri" w:hAnsi="Calibri" w:eastAsia="Times New Roman" w:cs="Times New Roman"/>
      <w:sz w:val="20"/>
      <w:szCs w:val="20"/>
      <w:lang w:eastAsia="ru-RU"/>
    </w:rPr>
  </w:style>
  <w:style w:type="character" w:styleId="660">
    <w:name w:val="footnote reference"/>
    <w:basedOn w:val="641"/>
    <w:uiPriority w:val="99"/>
    <w:semiHidden/>
    <w:unhideWhenUsed/>
    <w:rPr>
      <w:vertAlign w:val="superscript"/>
    </w:rPr>
  </w:style>
  <w:style w:type="paragraph" w:styleId="661">
    <w:name w:val="List Paragraph"/>
    <w:basedOn w:val="634"/>
    <w:uiPriority w:val="34"/>
    <w:qFormat/>
    <w:pPr>
      <w:contextualSpacing/>
      <w:ind w:left="720"/>
    </w:pPr>
  </w:style>
  <w:style w:type="character" w:styleId="662" w:customStyle="1">
    <w:name w:val="Заголовок 1 Знак"/>
    <w:basedOn w:val="641"/>
    <w:link w:val="635"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63">
    <w:name w:val="Normal (Web)"/>
    <w:basedOn w:val="63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664">
    <w:name w:val="Balloon Text"/>
    <w:basedOn w:val="634"/>
    <w:link w:val="66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41"/>
    <w:link w:val="66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66">
    <w:name w:val="Subtitle"/>
    <w:basedOn w:val="634"/>
    <w:next w:val="634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67" w:customStyle="1">
    <w:name w:val="StGen0"/>
    <w:basedOn w:val="6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68" w:customStyle="1">
    <w:name w:val="StGen1"/>
    <w:basedOn w:val="6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69" w:customStyle="1">
    <w:name w:val="StGen2"/>
    <w:basedOn w:val="64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70">
    <w:name w:val="toc 1"/>
    <w:basedOn w:val="634"/>
    <w:next w:val="634"/>
    <w:uiPriority w:val="39"/>
    <w:unhideWhenUsed/>
    <w:pPr>
      <w:spacing w:after="100"/>
    </w:pPr>
  </w:style>
  <w:style w:type="paragraph" w:styleId="671">
    <w:name w:val="toc 2"/>
    <w:basedOn w:val="634"/>
    <w:next w:val="634"/>
    <w:uiPriority w:val="39"/>
    <w:unhideWhenUsed/>
    <w:pPr>
      <w:ind w:left="220"/>
      <w:spacing w:after="100"/>
    </w:pPr>
  </w:style>
  <w:style w:type="character" w:styleId="672">
    <w:name w:val="Hyperlink"/>
    <w:basedOn w:val="641"/>
    <w:uiPriority w:val="99"/>
    <w:unhideWhenUsed/>
    <w:rPr>
      <w:color w:val="0563c1" w:themeColor="hyperlink"/>
      <w:u w:val="single"/>
    </w:rPr>
  </w:style>
  <w:style w:type="paragraph" w:styleId="673">
    <w:name w:val="Subtitle"/>
    <w:basedOn w:val="625"/>
    <w:next w:val="625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74">
    <w:name w:val="StGen3"/>
    <w:basedOn w:val="644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StGen4"/>
    <w:basedOn w:val="644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StGen5"/>
    <w:basedOn w:val="6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77">
    <w:name w:val="StGen6"/>
    <w:basedOn w:val="6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78">
    <w:name w:val="StGen7"/>
    <w:basedOn w:val="6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qdDPv4Lx5qp21u7HUV8a4wtPZg==">AMUW2mV4VWoZE40P16tkSTGeCgmby/2VSeldaWQWuqpcsTcsEo3DVj9uNjDij1V1hz1GAJ9S02TlUl2B3WPdqfA7TXv1VfTN6tfvCLi9YffqDi+XhQScwuqwLBl1PfahjTOr5BqFGp5NLTrZbiG5fEl3/jHSxndWtZovOR/PtdTsqrcwDS3D6XsbX1TWaKVjqA8/1GhMmeypVERkfneDtBEDUWnmjkpjxhO7dHigTtqzHfQpiTUgipWa6/39RWD7U5c18LKE4zPSq6n+gqs6blTOCX9pceMtS/1+NHZjeeQBnOT27249xoyWWMu+UGwWTSBVF6hfKw3dGbGhC9GfZQn0mcNtDDA76z58LR+QyTQd5X3elqex4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Зырянова</cp:lastModifiedBy>
  <cp:revision>1</cp:revision>
  <dcterms:created xsi:type="dcterms:W3CDTF">2023-02-09T11:41:00Z</dcterms:created>
  <dcterms:modified xsi:type="dcterms:W3CDTF">2023-03-01T11:38:34Z</dcterms:modified>
</cp:coreProperties>
</file>